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65D8" w:rsidRPr="008A41D0" w:rsidRDefault="007D757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A41D0">
        <w:rPr>
          <w:b/>
          <w:bCs/>
          <w:sz w:val="28"/>
          <w:szCs w:val="28"/>
        </w:rPr>
        <w:t xml:space="preserve"> Curricolo Scienze e tecnologie applicate </w:t>
      </w:r>
    </w:p>
    <w:p w:rsidR="005D65D8" w:rsidRDefault="005D65D8">
      <w:pPr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7D7575">
      <w:pPr>
        <w:rPr>
          <w:b/>
          <w:bCs/>
          <w:color w:val="FF0000"/>
          <w:u w:color="FF0000"/>
        </w:rPr>
      </w:pPr>
      <w:r>
        <w:rPr>
          <w:b/>
          <w:bCs/>
          <w:color w:val="FF0000"/>
          <w:u w:color="FF0000"/>
        </w:rPr>
        <w:t>PRIMO ANNO</w:t>
      </w:r>
    </w:p>
    <w:p w:rsidR="005D65D8" w:rsidRDefault="007D7575">
      <w:r>
        <w:t>Sono previste 6 unità formative relativamente a: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2654935</wp:posOffset>
                </wp:positionH>
                <wp:positionV relativeFrom="line">
                  <wp:posOffset>286232</wp:posOffset>
                </wp:positionV>
                <wp:extent cx="1543051" cy="3238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1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5D65D8" w:rsidRDefault="007D757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u w:color="FF0000"/>
                              </w:rPr>
                              <w:t>Primo quadrimestre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9.1pt;margin-top:22.5pt;width:121.5pt;height:25.5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color w:val="ff0000"/>
                          <w:u w:color="ff0000"/>
                          <w:rtl w:val="0"/>
                          <w:lang w:val="it-IT"/>
                        </w:rPr>
                        <w:t>Primo quadrimestre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:rsidR="005D65D8" w:rsidRDefault="007D7575">
      <w:pPr>
        <w:spacing w:after="0" w:line="240" w:lineRule="auto"/>
      </w:pPr>
      <w:r>
        <w:t>M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line">
                  <wp:posOffset>6350</wp:posOffset>
                </wp:positionV>
                <wp:extent cx="161925" cy="3524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370"/>
                                <a:pt x="10800" y="827"/>
                              </a:cubicBezTo>
                              <a:lnTo>
                                <a:pt x="10800" y="9973"/>
                              </a:lnTo>
                              <a:cubicBezTo>
                                <a:pt x="10800" y="10430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170"/>
                                <a:pt x="10800" y="11627"/>
                              </a:cubicBezTo>
                              <a:lnTo>
                                <a:pt x="10800" y="20773"/>
                              </a:lnTo>
                              <a:cubicBezTo>
                                <a:pt x="10800" y="21230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196.1pt;margin-top:0.5pt;width:12.8pt;height:27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600,21600" path="M 0,0 C 5965,0 10800,370 10800,827 L 10800,9973 C 10800,10430 15635,10800 21600,10800 C 15635,10800 10800,11170 10800,11627 L 10800,20773 C 10800,21230 5965,21600 0,21600 E">
                <v:fill on="f"/>
                <v:stroke filltype="solid" color="#FF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t>ateriali di interesse industriale</w:t>
      </w:r>
    </w:p>
    <w:p w:rsidR="005D65D8" w:rsidRDefault="007D7575">
      <w:pPr>
        <w:spacing w:after="0" w:line="240" w:lineRule="auto"/>
      </w:pPr>
      <w:r>
        <w:t>La mole e la stechiometria</w:t>
      </w:r>
    </w:p>
    <w:p w:rsidR="005D65D8" w:rsidRDefault="007D7575">
      <w:pPr>
        <w:spacing w:after="0" w:line="240" w:lineRule="auto"/>
      </w:pPr>
      <w:r>
        <w:t>Misurazione ed errori</w:t>
      </w:r>
    </w:p>
    <w:p w:rsidR="005D65D8" w:rsidRDefault="005D65D8">
      <w:pPr>
        <w:spacing w:after="0" w:line="240" w:lineRule="auto"/>
      </w:pPr>
    </w:p>
    <w:p w:rsidR="005D65D8" w:rsidRDefault="005D65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65D8" w:rsidRDefault="007D757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2751772</wp:posOffset>
                </wp:positionH>
                <wp:positionV relativeFrom="line">
                  <wp:posOffset>181610</wp:posOffset>
                </wp:positionV>
                <wp:extent cx="161925" cy="4603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603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370"/>
                                <a:pt x="10800" y="827"/>
                              </a:cubicBezTo>
                              <a:lnTo>
                                <a:pt x="10800" y="9973"/>
                              </a:lnTo>
                              <a:cubicBezTo>
                                <a:pt x="10800" y="10430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170"/>
                                <a:pt x="10800" y="11627"/>
                              </a:cubicBezTo>
                              <a:lnTo>
                                <a:pt x="10800" y="20773"/>
                              </a:lnTo>
                              <a:cubicBezTo>
                                <a:pt x="10800" y="21230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216.7pt;margin-top:14.3pt;width:12.8pt;height:36.2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1600,21600" path="M 0,0 C 5965,0 10800,370 10800,827 L 10800,9973 C 10800,10430 15635,10800 21600,10800 C 15635,10800 10800,11170 10800,11627 L 10800,20773 C 10800,21230 5965,21600 0,21600 E">
                <v:fill on="f"/>
                <v:stroke filltype="solid" color="#FF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2916872</wp:posOffset>
                </wp:positionH>
                <wp:positionV relativeFrom="line">
                  <wp:posOffset>249872</wp:posOffset>
                </wp:positionV>
                <wp:extent cx="1543051" cy="3238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1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206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5D65D8" w:rsidRDefault="007D757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u w:color="FF0000"/>
                              </w:rPr>
                              <w:t>Secondo quadrimestre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29.7pt;margin-top:19.7pt;width:121.5pt;height:25.5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206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color w:val="ff0000"/>
                          <w:u w:color="ff0000"/>
                          <w:rtl w:val="0"/>
                          <w:lang w:val="it-IT"/>
                        </w:rPr>
                        <w:t>Secondo quadrimestre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:rsidR="005D65D8" w:rsidRDefault="007D7575">
      <w:pPr>
        <w:tabs>
          <w:tab w:val="left" w:pos="9510"/>
        </w:tabs>
        <w:spacing w:after="0" w:line="240" w:lineRule="auto"/>
      </w:pPr>
      <w:r>
        <w:t>Sicurezza e salute</w:t>
      </w:r>
    </w:p>
    <w:p w:rsidR="005D65D8" w:rsidRDefault="007D7575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  <w:tab w:val="left" w:pos="9900"/>
          <w:tab w:val="left" w:pos="11000"/>
          <w:tab w:val="left" w:pos="12100"/>
          <w:tab w:val="left" w:pos="13200"/>
        </w:tabs>
        <w:spacing w:after="0" w:line="240" w:lineRule="auto"/>
      </w:pPr>
      <w:r>
        <w:t>Energia</w:t>
      </w:r>
    </w:p>
    <w:p w:rsidR="005D65D8" w:rsidRDefault="007D7575">
      <w:pP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  <w:tab w:val="left" w:pos="9900"/>
          <w:tab w:val="left" w:pos="11000"/>
          <w:tab w:val="left" w:pos="12100"/>
          <w:tab w:val="left" w:pos="13200"/>
        </w:tabs>
        <w:spacing w:after="0" w:line="240" w:lineRule="auto"/>
      </w:pPr>
      <w:r>
        <w:t>L’industria chimica ed i benefici per la società</w:t>
      </w:r>
    </w:p>
    <w:p w:rsidR="005D65D8" w:rsidRDefault="005D65D8">
      <w:pPr>
        <w:tabs>
          <w:tab w:val="left" w:pos="95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D65D8" w:rsidRPr="006546F2" w:rsidRDefault="005D65D8" w:rsidP="006546F2">
      <w:pPr>
        <w:tabs>
          <w:tab w:val="left" w:pos="9510"/>
        </w:tabs>
        <w:spacing w:after="0" w:line="240" w:lineRule="auto"/>
      </w:pPr>
    </w:p>
    <w:p w:rsidR="005D65D8" w:rsidRDefault="005D65D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2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5D65D8">
        <w:trPr>
          <w:trHeight w:val="640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t>Materiali di interesse industriale</w:t>
            </w:r>
          </w:p>
        </w:tc>
      </w:tr>
      <w:tr w:rsidR="005D65D8">
        <w:trPr>
          <w:trHeight w:val="352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Compito/attività</w:t>
            </w:r>
          </w:p>
          <w:p w:rsidR="005D65D8" w:rsidRDefault="007D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Brainstorming ed attività che consentano un collegamento con la vita quotidiana e le esigenze della società.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Trasferimento di informazioni e conoscenze tramite lezioni frontali dialogate, libro di testo e risorse in rete.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Dibattito partecipato per la restituzione e verifica della comprensione degli argomenti trattati e delle attività svolte.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Verifica degli argomenti trattati nell’UDA tramite prove strutturate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semistrutturate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esercizi ed osservazioni sistematiche.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Competenza/e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Utilizzare le fonti d'informazione per documentarsi sui materiali. Verificare le informazioni e abituarsi a valutarle in maniera </w:t>
            </w:r>
            <w:proofErr w:type="gramStart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critica. 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Abilità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Esporre in maniera chiara ed efficace contenuti sui materiali trattati con l'aiuto di schemi o di mezzi multimediali.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Contenut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>i</w:t>
            </w:r>
          </w:p>
          <w:p w:rsidR="005D65D8" w:rsidRDefault="005D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Principali materiali di interesse industriale:</w:t>
            </w:r>
            <w:r w:rsidR="008A41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ferro e sue leghe, materiali metallici non </w:t>
            </w:r>
            <w:proofErr w:type="gramStart"/>
            <w:r>
              <w:rPr>
                <w:sz w:val="20"/>
                <w:szCs w:val="20"/>
              </w:rPr>
              <w:t>ferrosi,  legno</w:t>
            </w:r>
            <w:proofErr w:type="gramEnd"/>
            <w:r>
              <w:rPr>
                <w:sz w:val="20"/>
                <w:szCs w:val="20"/>
              </w:rPr>
              <w:t>,</w:t>
            </w:r>
            <w:r w:rsidR="008A41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materie plastiche, gomme, resine, materiali cementanti, materiali per la microelettronica (silicio purissimo e droganti). Sapere come ottenere e purificare alcuni metalli e non metalli indispensabili in ambito industriale.</w:t>
            </w:r>
          </w:p>
          <w:p w:rsidR="005D65D8" w:rsidRDefault="007D75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:rsidR="005D65D8" w:rsidRDefault="005D65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65D8" w:rsidRDefault="005D65D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2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5D65D8">
        <w:trPr>
          <w:trHeight w:val="640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t>Materiale di interesse industriale</w:t>
            </w:r>
          </w:p>
        </w:tc>
      </w:tr>
      <w:tr w:rsidR="005D65D8">
        <w:trPr>
          <w:trHeight w:val="44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Tempi</w:t>
            </w:r>
          </w:p>
          <w:p w:rsidR="005D65D8" w:rsidRDefault="007D7575">
            <w:pPr>
              <w:spacing w:after="0" w:line="240" w:lineRule="auto"/>
            </w:pPr>
            <w:r>
              <w:rPr>
                <w:sz w:val="20"/>
                <w:szCs w:val="20"/>
              </w:rPr>
              <w:t>Settembre-ottobre-novembre (25)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Collegamenti interdisciplinari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Spazi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Strumenti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Libro di testo, PC</w:t>
            </w:r>
          </w:p>
        </w:tc>
      </w:tr>
    </w:tbl>
    <w:p w:rsidR="005D65D8" w:rsidRDefault="005D65D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2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5D65D8" w:rsidTr="006546F2">
        <w:trPr>
          <w:trHeight w:val="371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8A41D0">
            <w:pPr>
              <w:jc w:val="center"/>
            </w:pPr>
            <w:r>
              <w:rPr>
                <w:b/>
                <w:bCs/>
              </w:rPr>
              <w:t>La</w:t>
            </w:r>
            <w:r w:rsidR="007D7575">
              <w:rPr>
                <w:b/>
                <w:bCs/>
              </w:rPr>
              <w:t xml:space="preserve"> mole e la stechiometria</w:t>
            </w:r>
          </w:p>
        </w:tc>
      </w:tr>
      <w:tr w:rsidR="005D65D8">
        <w:trPr>
          <w:trHeight w:val="330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Compito/attività</w:t>
            </w:r>
          </w:p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storming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Lezione partecipata e metodo induttivo deduttivo per l’approfondimento degli argomenti trattati.</w:t>
            </w:r>
          </w:p>
          <w:p w:rsidR="005D65D8" w:rsidRDefault="005D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Svolgimento di esercizi tramite il metodo 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Verifica degli argomenti trattati nell’UDA tramite prove strutturate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semistrutturate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esercizi ed osservazioni sistematiche.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Competenza/e</w:t>
            </w:r>
          </w:p>
          <w:p w:rsidR="005D65D8" w:rsidRDefault="007D7575">
            <w:pPr>
              <w:spacing w:after="0" w:line="240" w:lineRule="auto"/>
            </w:pPr>
            <w:r>
              <w:rPr>
                <w:sz w:val="20"/>
                <w:szCs w:val="20"/>
              </w:rPr>
              <w:t>Utilizzare la mole per calcoli stechiometrici e nell'analisi elementare per ottenere formule empiriche e molecolari.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Abilità</w:t>
            </w:r>
          </w:p>
          <w:p w:rsidR="005D65D8" w:rsidRDefault="007D7575">
            <w:pPr>
              <w:spacing w:after="0" w:line="240" w:lineRule="auto"/>
            </w:pPr>
            <w:r>
              <w:rPr>
                <w:sz w:val="20"/>
                <w:szCs w:val="20"/>
              </w:rPr>
              <w:t>Bilanciare reazioni ed individuare il reagente limitante.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Contenut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5D65D8" w:rsidRDefault="007D7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La mole e il numero di Avogadro. </w:t>
            </w:r>
          </w:p>
          <w:p w:rsidR="005D65D8" w:rsidRDefault="007D7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Composizione % di un composto, formula minima e formula molecolare. La resa di una reazione e il reagente limitante di una reazione.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5D65D8">
            <w:pPr>
              <w:spacing w:after="0" w:line="240" w:lineRule="auto"/>
              <w:jc w:val="both"/>
            </w:pPr>
          </w:p>
        </w:tc>
      </w:tr>
    </w:tbl>
    <w:p w:rsidR="005D65D8" w:rsidRDefault="005D65D8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2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5D65D8" w:rsidTr="006546F2">
        <w:trPr>
          <w:trHeight w:val="251"/>
          <w:jc w:val="center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t xml:space="preserve">La mole e la stechiometria </w:t>
            </w:r>
          </w:p>
        </w:tc>
      </w:tr>
      <w:tr w:rsidR="005D65D8">
        <w:trPr>
          <w:trHeight w:val="66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Tempi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Novembre 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dicembre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12)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Collegamenti interdisciplinari</w:t>
            </w:r>
          </w:p>
          <w:p w:rsidR="005D65D8" w:rsidRDefault="007D75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Scienze integrate chimica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Spazi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Aula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Strumenti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Libro di testo, PC</w:t>
            </w:r>
          </w:p>
        </w:tc>
      </w:tr>
    </w:tbl>
    <w:p w:rsidR="005D65D8" w:rsidRDefault="005D65D8">
      <w:pPr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tbl>
      <w:tblPr>
        <w:tblStyle w:val="TableNormal"/>
        <w:tblW w:w="142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5D65D8" w:rsidTr="006546F2">
        <w:trPr>
          <w:trHeight w:val="478"/>
        </w:trPr>
        <w:tc>
          <w:tcPr>
            <w:tcW w:w="1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lastRenderedPageBreak/>
              <w:t>Misurazioni ed errori</w:t>
            </w:r>
          </w:p>
        </w:tc>
      </w:tr>
      <w:tr w:rsidR="005D65D8">
        <w:trPr>
          <w:trHeight w:val="418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Compito/attività</w:t>
            </w:r>
          </w:p>
          <w:p w:rsidR="005D65D8" w:rsidRDefault="007D7575" w:rsidP="0065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storming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65D8" w:rsidRDefault="005D65D8" w:rsidP="0065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 w:rsidP="0065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Lezione dialogata e metodo induttivo deduttivo per l’approfondim</w:t>
            </w:r>
            <w:r w:rsidR="006546F2">
              <w:rPr>
                <w:rFonts w:ascii="Times New Roman" w:hAnsi="Times New Roman"/>
                <w:sz w:val="20"/>
                <w:szCs w:val="20"/>
              </w:rPr>
              <w:t xml:space="preserve">ento degli argomenti trattati;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allenamento allo svolgimento di esercizi per la restituzione. </w:t>
            </w:r>
          </w:p>
          <w:p w:rsidR="005D65D8" w:rsidRDefault="005D65D8" w:rsidP="0065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 w:rsidP="006546F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Verifica degli argomenti trattati nell’UDA tramite prove strutturate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semistrutturate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esercizi ed osservazioni sistematiche.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Competenze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S</w:t>
            </w: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aper classificare le tipologie di errore nelle misurazioni (sistematici e casuali) e fare proposte logiche e semplici per la loro riduzione. Accertare il corretto funzionamento degli strumenti di misura più comuni in laboratorio.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Abilità</w:t>
            </w:r>
          </w:p>
          <w:p w:rsidR="005D65D8" w:rsidRDefault="007D7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Saper descrivere ed utilizzare strumenti di misura in ambito chimico: bilancia analitica, strumenti per la misura di volumi.</w:t>
            </w:r>
          </w:p>
          <w:p w:rsidR="005D65D8" w:rsidRDefault="007D7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 Saper scrivere correttamente il risultato di una misura sperimentale. </w:t>
            </w:r>
          </w:p>
          <w:p w:rsidR="005D65D8" w:rsidRDefault="007D7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Saper calcolare, dato un set di dati, l’errore assoluto, l’errore relativo, l’errore relativo percentuale, la deviazione standard, la deviazione standard relativa, la deviazione standard relativa percentuale. 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Saper descrivere il concetto di qualità e come lo si traduce in azioni concrete per garantire la qualità dei prodotti o dei servizi analitici nel campo chimico. Misura della precisione e </w:t>
            </w:r>
            <w:proofErr w:type="gramStart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dell' accuratezza</w:t>
            </w:r>
            <w:proofErr w:type="gramEnd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 di una buretta  o pipetta.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Contenuti</w:t>
            </w:r>
          </w:p>
          <w:p w:rsidR="005D65D8" w:rsidRDefault="007D75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Misurazione ed errore un binomio inscindibile. Classificazione degli errori e nozioni sulle fonti.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Funzionamento e taratura di uno strumento per la misura di volume. La verifica del buon funzionamento di una bilancia. Come eseguire una pesata di precisione (parametri da tenere sotto controllo).</w:t>
            </w:r>
          </w:p>
        </w:tc>
      </w:tr>
    </w:tbl>
    <w:p w:rsidR="005D65D8" w:rsidRDefault="005D65D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tbl>
      <w:tblPr>
        <w:tblStyle w:val="TableNormal"/>
        <w:tblW w:w="142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43"/>
        <w:gridCol w:w="4431"/>
        <w:gridCol w:w="2410"/>
        <w:gridCol w:w="3792"/>
      </w:tblGrid>
      <w:tr w:rsidR="005D65D8" w:rsidTr="006546F2">
        <w:trPr>
          <w:trHeight w:val="385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t>Misurazioni ed errori</w:t>
            </w:r>
          </w:p>
        </w:tc>
      </w:tr>
      <w:tr w:rsidR="005D65D8">
        <w:trPr>
          <w:trHeight w:val="442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Tempi</w:t>
            </w:r>
          </w:p>
          <w:p w:rsidR="005D65D8" w:rsidRDefault="007D7575">
            <w:pPr>
              <w:spacing w:after="0" w:line="240" w:lineRule="auto"/>
            </w:pPr>
            <w:r>
              <w:rPr>
                <w:sz w:val="20"/>
                <w:szCs w:val="20"/>
              </w:rPr>
              <w:t>Dicembre-gennaio (15)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Collegamenti interdisciplinari</w:t>
            </w:r>
          </w:p>
          <w:p w:rsidR="005D65D8" w:rsidRDefault="007D75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FF0000"/>
              </w:rPr>
              <w:t>Scienze integrate chimica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Spazi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Strumenti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Libro di testo, fotocopie fornite dal docente</w:t>
            </w:r>
          </w:p>
        </w:tc>
      </w:tr>
    </w:tbl>
    <w:p w:rsidR="005D65D8" w:rsidRDefault="005D65D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tbl>
      <w:tblPr>
        <w:tblStyle w:val="TableNormal"/>
        <w:tblW w:w="142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5D65D8" w:rsidTr="006546F2">
        <w:trPr>
          <w:trHeight w:val="336"/>
        </w:trPr>
        <w:tc>
          <w:tcPr>
            <w:tcW w:w="1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lastRenderedPageBreak/>
              <w:t>Sicurezza e salute</w:t>
            </w:r>
          </w:p>
        </w:tc>
      </w:tr>
      <w:tr w:rsidR="005D65D8">
        <w:trPr>
          <w:trHeight w:val="330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Compito/attività</w:t>
            </w:r>
          </w:p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storming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65D8" w:rsidRDefault="005D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Lezione dialogata e metodo induttivo deduttivo per l’approfondimento degli argomenti trattati. Visioni di filmati sulla sicurezza.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Verifica degli argomenti trattati nell’UDA tramite prove strutturate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semistrutturate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esercizi ed osservazioni sistematiche.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Competenze</w:t>
            </w:r>
          </w:p>
          <w:p w:rsidR="005D65D8" w:rsidRDefault="007D75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Scegliere le modalità operative (ed eventualmente i DPI) in diverse situazioni lavorative, motivando le scelte </w:t>
            </w:r>
            <w:proofErr w:type="gramStart"/>
            <w:r>
              <w:rPr>
                <w:sz w:val="20"/>
                <w:szCs w:val="20"/>
              </w:rPr>
              <w:t>anche  tramite</w:t>
            </w:r>
            <w:proofErr w:type="gramEnd"/>
            <w:r>
              <w:rPr>
                <w:sz w:val="20"/>
                <w:szCs w:val="20"/>
              </w:rPr>
              <w:t xml:space="preserve"> l’ uso di informazioni sulla tossicità delle sostanze ed integrandole con le informazioni disponibili in termini di caratteristiche chimico-fisiche.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Tecniche fondamentali per il primo soccorso: disostruzione vie aeree e BLS.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Abilità</w:t>
            </w:r>
          </w:p>
          <w:p w:rsidR="005D65D8" w:rsidRDefault="007D7575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Descrivere il contenuto delle leggi sulla sicurezza nei luoghi </w:t>
            </w:r>
            <w:proofErr w:type="gramStart"/>
            <w:r>
              <w:rPr>
                <w:sz w:val="20"/>
                <w:szCs w:val="20"/>
              </w:rPr>
              <w:t>di  lavoro</w:t>
            </w:r>
            <w:proofErr w:type="gramEnd"/>
            <w:r>
              <w:rPr>
                <w:sz w:val="20"/>
                <w:szCs w:val="20"/>
              </w:rPr>
              <w:t xml:space="preserve"> (Il decreto legislativo 81/2008) e sul REACH e i possibili benefici per il futuro. Commentare i filmati visionati con protagonista NAPO.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Contenuti</w:t>
            </w:r>
          </w:p>
          <w:p w:rsidR="005D65D8" w:rsidRDefault="007D7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Saper elencare e descrivere i principali pericoli in ambienti di lavoro in cui si utilizzano prodotti chimici e i relativi mezzi di protezione individuale e collettivi. </w:t>
            </w:r>
          </w:p>
          <w:p w:rsidR="005D65D8" w:rsidRDefault="007D7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Sapere come si presenta e quali informazioni sono contenute in una scheda di sicurezza. Primo soccorso e pronto soccorso</w:t>
            </w:r>
          </w:p>
          <w:p w:rsidR="005D65D8" w:rsidRDefault="007D757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I filmati sulla sicurezza con protagonista NAPO.</w:t>
            </w:r>
          </w:p>
        </w:tc>
      </w:tr>
    </w:tbl>
    <w:p w:rsidR="005D65D8" w:rsidRDefault="005D65D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tbl>
      <w:tblPr>
        <w:tblStyle w:val="TableNormal"/>
        <w:tblW w:w="142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5D65D8" w:rsidTr="006546F2">
        <w:trPr>
          <w:trHeight w:val="358"/>
          <w:jc w:val="center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t>Sicurezza e salute</w:t>
            </w:r>
          </w:p>
        </w:tc>
      </w:tr>
      <w:tr w:rsidR="005D65D8">
        <w:trPr>
          <w:trHeight w:val="44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Tempi</w:t>
            </w:r>
          </w:p>
          <w:p w:rsidR="005D65D8" w:rsidRDefault="007D7575">
            <w:pPr>
              <w:spacing w:after="0" w:line="240" w:lineRule="auto"/>
            </w:pPr>
            <w:r>
              <w:rPr>
                <w:sz w:val="20"/>
                <w:szCs w:val="20"/>
              </w:rPr>
              <w:t>Gennaio-Febbraio (15 ore)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Collegamenti interdisciplinari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Spazi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Aula, laboratorio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Strumenti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Libro di testo, PC</w:t>
            </w:r>
          </w:p>
        </w:tc>
      </w:tr>
    </w:tbl>
    <w:p w:rsidR="005D65D8" w:rsidRDefault="005D65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5D65D8" w:rsidRDefault="005D65D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tbl>
      <w:tblPr>
        <w:tblStyle w:val="TableNormal"/>
        <w:tblW w:w="142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5D65D8" w:rsidTr="006546F2">
        <w:trPr>
          <w:trHeight w:val="336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Pr="006546F2" w:rsidRDefault="007D7575" w:rsidP="00654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color="385623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color="385623"/>
              </w:rPr>
              <w:lastRenderedPageBreak/>
              <w:t>Energia</w:t>
            </w:r>
          </w:p>
        </w:tc>
      </w:tr>
      <w:tr w:rsidR="005D65D8">
        <w:trPr>
          <w:trHeight w:val="242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Compito/attività</w:t>
            </w:r>
          </w:p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storming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65D8" w:rsidRDefault="005D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Lezione dialogata e lavori di gruppo per l’approfondimento degli argomenti trattati.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Verifica degli argomenti trattati nell’UDA tramite prove strutturate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semistrutturate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esercizi ed osservazioni sistematiche.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Competenze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Identificare vantaggi e svantaggi di ogni tipologia di fonte energetica. Proporre strategie per il contenimento dei consumi di energia.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Abilità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S</w:t>
            </w: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aper descrivere le modalità con cui si produce attualmente l'energia elettrica e l'uso di vettori energetici futuri (ad esempio l'idrogeno e il metanolo)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Contenuti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“Qualche dato e calcoli sull'energia”. Tipi di energie e classificazione come rinnovabili o non rinnovabili. Energia solare, </w:t>
            </w:r>
            <w:proofErr w:type="spellStart"/>
            <w:proofErr w:type="gramStart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elettrica,chimica</w:t>
            </w:r>
            <w:proofErr w:type="spellEnd"/>
            <w:proofErr w:type="gramEnd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, nucleare (fissione e fusione), . Produzione e utilizzo dell'energia. Centrali elettriche, trasporto e immagazzinamento dell'energia, centrali nucleari, teleriscaldamento.</w:t>
            </w:r>
          </w:p>
        </w:tc>
      </w:tr>
    </w:tbl>
    <w:p w:rsidR="005D65D8" w:rsidRDefault="005D65D8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2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5D65D8" w:rsidTr="006546F2">
        <w:trPr>
          <w:trHeight w:val="442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Energia</w:t>
            </w:r>
          </w:p>
        </w:tc>
      </w:tr>
      <w:tr w:rsidR="005D65D8">
        <w:trPr>
          <w:trHeight w:val="44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Tempi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Marzo- Aprile </w:t>
            </w:r>
            <w:r>
              <w:rPr>
                <w:sz w:val="20"/>
                <w:szCs w:val="20"/>
              </w:rPr>
              <w:t>(15 ore)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Collegamenti interdisciplinari</w:t>
            </w:r>
          </w:p>
          <w:p w:rsidR="005D65D8" w:rsidRDefault="007D75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u w:color="FF0000"/>
              </w:rPr>
              <w:t>Fisica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Spazi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Aula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Strumenti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Libro di testo, PC, internet</w:t>
            </w:r>
          </w:p>
        </w:tc>
      </w:tr>
    </w:tbl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2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5D65D8" w:rsidTr="006546F2">
        <w:trPr>
          <w:trHeight w:val="478"/>
        </w:trPr>
        <w:tc>
          <w:tcPr>
            <w:tcW w:w="1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lastRenderedPageBreak/>
              <w:t>L’industria chimica ed i benefici per la società</w:t>
            </w:r>
          </w:p>
        </w:tc>
      </w:tr>
      <w:tr w:rsidR="005D65D8">
        <w:trPr>
          <w:trHeight w:val="352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Compito/attività</w:t>
            </w:r>
          </w:p>
          <w:p w:rsidR="005D65D8" w:rsidRDefault="007D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Recupero dei prerequisiti necessari per l’assimilazione dei successivi argomenti da trattare nelle UDA tramite Brain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storming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65D8" w:rsidRDefault="005D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Lezione dialogata e lavori di gruppo per l’approfondimento degli argomenti trattati. Lettura di articoli di divulgazione scientifica sulla storia di Nobel e la nitroglicerina e del nylon.</w:t>
            </w:r>
          </w:p>
          <w:p w:rsidR="005D65D8" w:rsidRDefault="005D6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Verifica degli argomenti trattati nell’UDA tramite prove strutturate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semistrutturate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esercizi ed osservazioni sistematiche.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Competenze</w:t>
            </w:r>
          </w:p>
          <w:p w:rsidR="005D65D8" w:rsidRDefault="007D7575">
            <w:pPr>
              <w:spacing w:after="0" w:line="240" w:lineRule="auto"/>
            </w:pPr>
            <w:r>
              <w:rPr>
                <w:sz w:val="20"/>
                <w:szCs w:val="20"/>
              </w:rPr>
              <w:t>Identificare vantaggi e svantaggi di ogni tipologia di innovazione che coinvolga il settore chimico. Strategie per il contenimento dei consumi: di fertilizzanti e prodotti per l'agricoltura, nel settore degli imballaggi in quello dei combustibili.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Abilità</w:t>
            </w:r>
          </w:p>
          <w:p w:rsidR="005D65D8" w:rsidRDefault="007D75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</w:rPr>
              <w:t>D</w:t>
            </w: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escrivere il ciclo dell'azoto e la sintesi dell'ammoniaca e dei fertilizzanti relativi.</w:t>
            </w:r>
          </w:p>
          <w:p w:rsidR="005D65D8" w:rsidRDefault="007D7575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Saper descrivere la sintesi di alcuni esplosivi e di alcuni composti </w:t>
            </w:r>
            <w:proofErr w:type="gramStart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organici :</w:t>
            </w:r>
            <w:proofErr w:type="gramEnd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 polimeri , coloranti , medicinali e fitofarmaci o antiparassitari.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Contenuti</w:t>
            </w:r>
          </w:p>
          <w:p w:rsidR="005D65D8" w:rsidRDefault="007D7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Azoto:</w:t>
            </w:r>
            <w:r w:rsidR="006546F2"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sintesi </w:t>
            </w:r>
            <w:proofErr w:type="gramStart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dell'ammoniaca ,</w:t>
            </w:r>
            <w:proofErr w:type="gramEnd"/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 i fertilizzanti, gli esplosivi (storia della dinamite e del premio Nobel)</w:t>
            </w:r>
          </w:p>
          <w:p w:rsidR="005D65D8" w:rsidRDefault="007D7575">
            <w:pPr>
              <w:suppressAutoHyphens/>
              <w:spacing w:after="0" w:line="240" w:lineRule="auto"/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Carbonio: il petrolio e la petrolchimica, i polimeri, i coloranti, i medicinali e le sostanze utili in agricoltura.</w:t>
            </w:r>
          </w:p>
        </w:tc>
      </w:tr>
    </w:tbl>
    <w:p w:rsidR="005D65D8" w:rsidRDefault="005D65D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2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2410"/>
        <w:gridCol w:w="3791"/>
      </w:tblGrid>
      <w:tr w:rsidR="005D65D8" w:rsidTr="006546F2">
        <w:trPr>
          <w:trHeight w:val="231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jc w:val="center"/>
            </w:pPr>
            <w:r>
              <w:rPr>
                <w:b/>
                <w:bCs/>
              </w:rPr>
              <w:t>L’industria chimica ed i benefici per la società</w:t>
            </w:r>
          </w:p>
        </w:tc>
      </w:tr>
      <w:tr w:rsidR="005D65D8">
        <w:trPr>
          <w:trHeight w:val="66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Tempi</w:t>
            </w:r>
          </w:p>
          <w:p w:rsidR="005D65D8" w:rsidRDefault="007D7575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aprile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 maggio e giugno </w:t>
            </w:r>
            <w:r>
              <w:rPr>
                <w:sz w:val="20"/>
                <w:szCs w:val="20"/>
              </w:rPr>
              <w:t>(17 ore)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Collegamenti interdisciplinari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Spazi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Aula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5D8" w:rsidRDefault="007D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color="FF0000"/>
              </w:rPr>
              <w:t>Strumenti</w:t>
            </w:r>
          </w:p>
          <w:p w:rsidR="005D65D8" w:rsidRDefault="007D7575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Libro di testo, PC, articoli di divulgazione scientifica.</w:t>
            </w:r>
          </w:p>
        </w:tc>
      </w:tr>
    </w:tbl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>
      <w:pPr>
        <w:rPr>
          <w:rFonts w:ascii="Times New Roman" w:eastAsia="Times New Roman" w:hAnsi="Times New Roman" w:cs="Times New Roman"/>
        </w:rPr>
      </w:pPr>
    </w:p>
    <w:p w:rsidR="005D65D8" w:rsidRDefault="005D65D8"/>
    <w:sectPr w:rsidR="005D65D8">
      <w:headerReference w:type="default" r:id="rId7"/>
      <w:footerReference w:type="default" r:id="rId8"/>
      <w:pgSz w:w="16840" w:h="11900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BA" w:rsidRDefault="00534CBA">
      <w:pPr>
        <w:spacing w:after="0" w:line="240" w:lineRule="auto"/>
      </w:pPr>
      <w:r>
        <w:separator/>
      </w:r>
    </w:p>
  </w:endnote>
  <w:endnote w:type="continuationSeparator" w:id="0">
    <w:p w:rsidR="00534CBA" w:rsidRDefault="0053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D8" w:rsidRDefault="005D65D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BA" w:rsidRDefault="00534CBA">
      <w:pPr>
        <w:spacing w:after="0" w:line="240" w:lineRule="auto"/>
      </w:pPr>
      <w:r>
        <w:separator/>
      </w:r>
    </w:p>
  </w:footnote>
  <w:footnote w:type="continuationSeparator" w:id="0">
    <w:p w:rsidR="00534CBA" w:rsidRDefault="0053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5D8" w:rsidRDefault="005D65D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5FF2"/>
    <w:multiLevelType w:val="hybridMultilevel"/>
    <w:tmpl w:val="411058EE"/>
    <w:numStyleLink w:val="Stileimportato1"/>
  </w:abstractNum>
  <w:abstractNum w:abstractNumId="1" w15:restartNumberingAfterBreak="0">
    <w:nsid w:val="331C6E99"/>
    <w:multiLevelType w:val="hybridMultilevel"/>
    <w:tmpl w:val="411058EE"/>
    <w:styleLink w:val="Stileimportato1"/>
    <w:lvl w:ilvl="0" w:tplc="05142B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E0CD80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AAEF0A">
      <w:start w:val="1"/>
      <w:numFmt w:val="lowerRoman"/>
      <w:lvlText w:val="%3."/>
      <w:lvlJc w:val="left"/>
      <w:pPr>
        <w:ind w:left="219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B4F6DC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02778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E5E6C">
      <w:start w:val="1"/>
      <w:numFmt w:val="lowerRoman"/>
      <w:lvlText w:val="%6."/>
      <w:lvlJc w:val="left"/>
      <w:pPr>
        <w:ind w:left="435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DAAC66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C897D4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4E0F2">
      <w:start w:val="1"/>
      <w:numFmt w:val="lowerRoman"/>
      <w:lvlText w:val="%9."/>
      <w:lvlJc w:val="left"/>
      <w:pPr>
        <w:ind w:left="6511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D8"/>
    <w:rsid w:val="00534CBA"/>
    <w:rsid w:val="005D65D8"/>
    <w:rsid w:val="006546F2"/>
    <w:rsid w:val="007D7575"/>
    <w:rsid w:val="008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47358-D946-4D82-A673-056A2046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vittorio pezzuto</cp:lastModifiedBy>
  <cp:revision>4</cp:revision>
  <dcterms:created xsi:type="dcterms:W3CDTF">2018-09-23T08:29:00Z</dcterms:created>
  <dcterms:modified xsi:type="dcterms:W3CDTF">2018-11-11T09:50:00Z</dcterms:modified>
</cp:coreProperties>
</file>