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DC" w:rsidRPr="005A2273" w:rsidRDefault="002E32DC" w:rsidP="002E32DC">
      <w:pPr>
        <w:pStyle w:val="Normal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b/>
          <w:sz w:val="20"/>
          <w:szCs w:val="20"/>
        </w:rPr>
        <w:t>Normativa di riferimento generale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 xml:space="preserve">Legge 517/77, art. 2 e 7: integrazione scolastica, individuazione degli interventi 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59/9: autonomia didattica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DPR 275/99 art. 4: autonomia didattica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53/03: personalizzazione del percorso scolastico</w:t>
      </w:r>
    </w:p>
    <w:p w:rsidR="002E32DC" w:rsidRPr="005D490C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5D490C">
        <w:rPr>
          <w:rStyle w:val="Enfasigrassetto"/>
          <w:rFonts w:ascii="Arial Narrow" w:hAnsi="Arial Narrow"/>
          <w:b w:val="0"/>
          <w:sz w:val="20"/>
          <w:szCs w:val="20"/>
        </w:rPr>
        <w:t xml:space="preserve">D. </w:t>
      </w:r>
      <w:proofErr w:type="spellStart"/>
      <w:r w:rsidRPr="005D490C">
        <w:rPr>
          <w:rStyle w:val="Enfasigrassetto"/>
          <w:rFonts w:ascii="Arial Narrow" w:hAnsi="Arial Narrow"/>
          <w:b w:val="0"/>
          <w:sz w:val="20"/>
          <w:szCs w:val="20"/>
        </w:rPr>
        <w:t>Lgs</w:t>
      </w:r>
      <w:proofErr w:type="spellEnd"/>
      <w:r w:rsidRPr="005D490C">
        <w:rPr>
          <w:rStyle w:val="Enfasigrassetto"/>
          <w:rFonts w:ascii="Arial Narrow" w:hAnsi="Arial Narrow"/>
          <w:b w:val="0"/>
          <w:sz w:val="20"/>
          <w:szCs w:val="20"/>
        </w:rPr>
        <w:t xml:space="preserve"> 30/06/2003, n. 196 Codice in materia di protezione di dati individuali”</w:t>
      </w:r>
      <w:r w:rsidRPr="005D490C">
        <w:rPr>
          <w:rFonts w:ascii="Arial Narrow" w:hAnsi="Arial Narrow"/>
          <w:b/>
          <w:sz w:val="20"/>
          <w:szCs w:val="20"/>
        </w:rPr>
        <w:t>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D.M. 31/07/2007: Indicazioni per il curricolo per la scuola dell’infanzia e per il primo ciclo dell’istruzione.</w:t>
      </w:r>
    </w:p>
    <w:p w:rsidR="002E32DC" w:rsidRPr="005A2273" w:rsidRDefault="002E32DC" w:rsidP="002E32DC">
      <w:pPr>
        <w:pStyle w:val="Normal"/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b/>
          <w:sz w:val="20"/>
          <w:szCs w:val="20"/>
        </w:rPr>
        <w:t>Normativa di riferimento specifica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4099/A4 del 5.10.04 “Iniziative relative alla dislessia”.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276/A4 del 5.01.05 “Iniziative relative alla dislessia”.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1787 del 01.03.05 – Riguarda gli Esami di Stato: invito ad adottare, in particolare per la terza prova, ogni iniziativa per ridurre le difficoltà.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4798 del 27.07.2005 “Coinvolgimento della famiglia”.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C.M. n. 50 – maggio 2009 Anno scolastico 2008/2009 – Nota MIUR n. 5744 del 28 maggio 2009 Esami di Stato per gli studenti affetti da disturbi specifici d’apprendimento. – Legge 169/2008 conversione DL 137/08 Art. 3 co. 5 sulla valutazione dei DSA.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DPR n. 122 del 2009 – ART.10 – Regolamento sulla valutazione.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- Legge Regione Veneto n° 16 del 04/03/2010.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 xml:space="preserve">Nota Regione Veneto n°16 del </w:t>
      </w:r>
      <w:proofErr w:type="gramStart"/>
      <w:r w:rsidRPr="005A2273">
        <w:rPr>
          <w:rFonts w:ascii="Arial Narrow" w:hAnsi="Arial Narrow" w:cs="Times New Roman"/>
          <w:sz w:val="20"/>
          <w:szCs w:val="20"/>
        </w:rPr>
        <w:t>08.04.2011  “</w:t>
      </w:r>
      <w:proofErr w:type="gramEnd"/>
      <w:r w:rsidRPr="005A2273">
        <w:rPr>
          <w:rFonts w:ascii="Arial Narrow" w:hAnsi="Arial Narrow" w:cs="Times New Roman"/>
          <w:sz w:val="20"/>
          <w:szCs w:val="20"/>
        </w:rPr>
        <w:t>Diagnosi di DSA, Disturbo Specifico  di Apprendimento”.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n°170 del 08.10.2010 – Nuove norme in materia di disturbi specifici di apprendimento in ambito scolastico.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O.M. n° 42 del 06.05.2011 – Istruzioni e modalità organizzative ed operative per lo svolgimento degli esami di Stato conclusivi dei corsi di studio di istruzione secondaria di secondo grado nelle scuole statali e non statali. Anno scolastico 2010/2011 – Nota MIUR n° 3573 del 26 maggio 2011 – “Diagnosi precedenti all’entrata in vigore della legge 8 ottobre 2010 n° 170. – Decreti Attuativi della Legge 170/10 e Linee guida per il diritto allo studio per gli alunni con DSA del 12 luglio 2011.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4089 – 15.06.2010 “Disturbo di deficit di attenzione ed iperattività”.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AOODGOS 3573 del 26.05.2011 – Diagnosi con DSA precedente all’entrata in vigore della legge n°170.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11843/C27 e/H21 – 24/09/2010 “Disturbo di Deficit di attenzione e iperattività”.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Direttiva Ministeriale 27/12/2012 sui B.E.S.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Direttiva Ministeriale 06/03/2013 sui B.E.S.</w:t>
      </w:r>
    </w:p>
    <w:p w:rsidR="002E32DC" w:rsidRPr="005A2273" w:rsidRDefault="002E32DC" w:rsidP="002E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Abruzzo n°136/2015 "Disposizioni in favore dei soggetti con DSA, disturbi specifici dell'apprendimento"</w:t>
      </w:r>
    </w:p>
    <w:p w:rsidR="00EF7A27" w:rsidRDefault="00EF7A27">
      <w:bookmarkStart w:id="0" w:name="_GoBack"/>
      <w:bookmarkEnd w:id="0"/>
    </w:p>
    <w:sectPr w:rsidR="00EF7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DC"/>
    <w:rsid w:val="002E32DC"/>
    <w:rsid w:val="00E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9B44-454E-4B55-B50A-EDE6C2A3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2E32DC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ormal">
    <w:name w:val="Normal"/>
    <w:rsid w:val="002E32DC"/>
    <w:pPr>
      <w:suppressAutoHyphens/>
      <w:spacing w:after="200" w:line="276" w:lineRule="auto"/>
    </w:pPr>
    <w:rPr>
      <w:rFonts w:ascii="Calibri" w:eastAsia="Times New Roman" w:hAnsi="Calibri" w:cs="Calibri"/>
      <w:lang w:eastAsia="it-IT" w:bidi="it-IT"/>
    </w:rPr>
  </w:style>
  <w:style w:type="character" w:styleId="Enfasigrassetto">
    <w:name w:val="Strong"/>
    <w:qFormat/>
    <w:rsid w:val="002E3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ANTONELLA.ZULLI</dc:creator>
  <cp:keywords/>
  <dc:description/>
  <cp:lastModifiedBy>ANTONELLA.ZULLI</cp:lastModifiedBy>
  <cp:revision>1</cp:revision>
  <dcterms:created xsi:type="dcterms:W3CDTF">2018-10-05T10:18:00Z</dcterms:created>
  <dcterms:modified xsi:type="dcterms:W3CDTF">2018-10-05T10:19:00Z</dcterms:modified>
</cp:coreProperties>
</file>